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/>
        <w:textAlignment w:val="auto"/>
        <w:rPr>
          <w:rFonts w:hint="eastAsia" w:ascii="楷体_GB2312" w:hAnsi="楷体_GB2312" w:eastAsia="楷体_GB2312" w:cs="楷体_GB2312"/>
          <w:bCs/>
          <w:sz w:val="32"/>
          <w:szCs w:val="32"/>
          <w:lang w:eastAsia="zh-CN" w:bidi="ar"/>
        </w:rPr>
      </w:pPr>
      <w:bookmarkStart w:id="0" w:name="_GoBack"/>
      <w:bookmarkEnd w:id="0"/>
    </w:p>
    <w:p>
      <w:pPr>
        <w:spacing w:line="5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国家级一流本科专业建设点</w:t>
      </w:r>
    </w:p>
    <w:p>
      <w:pPr>
        <w:spacing w:line="50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推荐工作指导标准</w:t>
      </w:r>
    </w:p>
    <w:p>
      <w:pPr>
        <w:spacing w:line="500" w:lineRule="exact"/>
      </w:pPr>
    </w:p>
    <w:tbl>
      <w:tblPr>
        <w:tblStyle w:val="5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532"/>
        <w:gridCol w:w="6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tblHeader/>
          <w:jc w:val="center"/>
        </w:trPr>
        <w:tc>
          <w:tcPr>
            <w:tcW w:w="1129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项目</w:t>
            </w:r>
          </w:p>
        </w:tc>
        <w:tc>
          <w:tcPr>
            <w:tcW w:w="1532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一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级指标</w:t>
            </w: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二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级指标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高校</w:t>
            </w:r>
          </w:p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基本</w:t>
            </w:r>
          </w:p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全面落实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“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以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本为本、四个回归”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举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措有力</w:t>
            </w:r>
          </w:p>
        </w:tc>
        <w:tc>
          <w:tcPr>
            <w:tcW w:w="6690" w:type="dxa"/>
            <w:vAlign w:val="center"/>
          </w:tcPr>
          <w:p>
            <w:pPr>
              <w:widowControl/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全面落实立德树人根本任务，切实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巩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固人才培养中心地位和本科教学基础地位;加强专业思政和课程思政建设，把思想政治教育贯穿人才培养全过程;坚持以学生发展为中心，着力深化教育教学改革，全面提升人才培养质量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20" w:lineRule="exact"/>
              <w:rPr>
                <w:rFonts w:asciiTheme="minorEastAsia" w:hAnsiTheme="minorEastAsia" w:eastAsiaTheme="minorEastAsia"/>
                <w:spacing w:val="-4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spacing w:val="-4"/>
                <w:kern w:val="0"/>
                <w:sz w:val="24"/>
                <w:szCs w:val="24"/>
              </w:rPr>
              <w:t>积极组织开展新时代全面提高人才培养能力思想大讨论，全面整顿教育教学秩序，有效增强全体教职员工育人意识和育人本领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把建设高水平本科教育作为建设改革发展的重点任务，结合本校实际，研究制定建设高水平本科教育实施方案，明确建设目标、重点内容和保障措施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根据自身建设计划，加大与国家和地方政策的街接、配套和执行力度，加大对本科教育的投入力度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积极推进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新工科、新医科、新农科、新文科建设</w:t>
            </w:r>
          </w:p>
        </w:tc>
        <w:tc>
          <w:tcPr>
            <w:tcW w:w="6690" w:type="dxa"/>
            <w:vAlign w:val="center"/>
          </w:tcPr>
          <w:p>
            <w:pPr>
              <w:widowControl/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优化学科专业设置，立足优势、找准定位，坚持特色发展，建立健全专业动态调整机制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紧</w:t>
            </w:r>
            <w:r>
              <w:rPr>
                <w:rFonts w:cs="宋体" w:asciiTheme="minorEastAsia" w:hAnsiTheme="minorEastAsia" w:eastAsiaTheme="minorEastAsia"/>
                <w:color w:val="auto"/>
                <w:spacing w:val="-8"/>
                <w:kern w:val="0"/>
                <w:sz w:val="24"/>
                <w:szCs w:val="24"/>
              </w:rPr>
              <w:t>扣国家发展需求，主动适应新技术新业态打造优势特色专业，积极发展新兴专业，改造提升传统专业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不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断完善协同育人和实践教学机制</w:t>
            </w: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积极集聚优质教育资源，优化人才培养机制，着力推进与政府部门、科研院所和企事业单位合作，不断完善协同育人机制，强化科教协同育人，深化国际合作育人，深化协同育人重点领域改革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不断加强实践育人平台建设，加强校内实验教学资源建设，强化实教学，大力推动与行业部门、企业共同建设实践教育基地，健全合作共赢、开放共享的实践育人机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</w:t>
            </w:r>
          </w:p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建设</w:t>
            </w:r>
          </w:p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大力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培育以人才培养为中心的</w:t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质量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文化</w:t>
            </w: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坚持学生中心、产出导向、持续改进的基本理念，注重学生发展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widowControl/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建立健全自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查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自纠的质量保障机制并持续有效实施，努力将建设质量文化内化为全校师生的共同价值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追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求和自觉行为，形成以提高人才培养水平为核心的质量文化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专业建设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水平高</w:t>
            </w: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不断加强专业内涌建设，根据国标及时修订人才培养方案，科学构建课程体系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2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专业负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责人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学术水平、教育教学水平高;本专业教授给本科生上课的比例高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br w:type="page"/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近三年本专业获省部级及以上数学奖励和支持情况突出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26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近三年未出现重大安全责任事故或引发负面與情的重大教学事故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br w:type="page"/>
            </w: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</w:t>
            </w:r>
          </w:p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建设</w:t>
            </w:r>
          </w:p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专业定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位准确及特色优势突出</w:t>
            </w: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专业定位适应国家和区域经济社会发展需求、服务面向清晰，符合学校发展定位和办学方向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培养目标内容明确清晰，毕业要求能够支撑培养目标，并能够在人才培养全过程中分解落实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专业办学特色优势在本行业本区域明显突出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专业综合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改革取得较大进展</w:t>
            </w: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教育理念先进，以新理念、新形态、新方法推进新工科、新医科、新农科、新文科建设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不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断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加强课程教材建设，教学内容更新及时，努力打造五类“金课”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积极推动课堂教学革命，教学方法手段不断创新，推动信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息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技术与教育教学深度融合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不断加强学生学习过程管理，有效激发学生学习兴趣和潜能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师资队伍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建设成效显著</w:t>
            </w: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基层教学组织健全，教育教学研究活动广泛开展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专业教学团队结构合理，整体素质水平高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近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三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年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未出现重大师德师风失范和学术不端行为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restart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专业</w:t>
            </w:r>
          </w:p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建设</w:t>
            </w:r>
          </w:p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情况</w:t>
            </w: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质量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保障体系健全</w:t>
            </w:r>
          </w:p>
        </w:tc>
        <w:tc>
          <w:tcPr>
            <w:tcW w:w="6690" w:type="dxa"/>
            <w:vAlign w:val="center"/>
          </w:tcPr>
          <w:p>
            <w:pPr>
              <w:widowControl/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教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育教学管理度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完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善，专业质量保障体系科学有效，各主要教学环节质量要求清晰明确、科学合理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教学质量监控与评价机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制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健全，实现对各主要教学环节质量全程监控与常态化评价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注重对校内外的评价结果进行综合分析，合理使用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毕业生持续跟踪反馈机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制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健全，人才培养质量的持续改进和提高，形成了迫求卓越的质量文化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人才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培养质量较高</w:t>
            </w: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本专业学生在省部级及以上各类重要学科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竞赛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中表现突出，毕业生的创新精神、实践能力和社会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责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任感强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本专业毕业生就业率、境内外升学率高</w:t>
            </w:r>
            <w:r>
              <w:rPr>
                <w:rFonts w:hint="eastAsia"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，</w:t>
            </w: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毕业生的行业认可度高、社会整体评价好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restart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</w:rPr>
              <w:t>下一</w:t>
            </w:r>
            <w:r>
              <w:rPr>
                <w:rFonts w:asciiTheme="minorEastAsia" w:hAnsiTheme="minorEastAsia" w:eastAsiaTheme="minorEastAsia"/>
                <w:sz w:val="24"/>
                <w:szCs w:val="24"/>
              </w:rPr>
              <w:t>步建设和改革的思路明确举措得力</w:t>
            </w: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本专业下一步建设和改革的思路清晰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129" w:type="dxa"/>
            <w:vMerge w:val="continue"/>
            <w:vAlign w:val="center"/>
          </w:tcPr>
          <w:p>
            <w:pPr>
              <w:snapToGrid w:val="0"/>
              <w:spacing w:line="260" w:lineRule="exact"/>
              <w:jc w:val="center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1532" w:type="dxa"/>
            <w:vMerge w:val="continue"/>
            <w:vAlign w:val="center"/>
          </w:tcPr>
          <w:p>
            <w:pPr>
              <w:snapToGrid w:val="0"/>
              <w:spacing w:line="26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  <w:tc>
          <w:tcPr>
            <w:tcW w:w="6690" w:type="dxa"/>
            <w:vAlign w:val="center"/>
          </w:tcPr>
          <w:p>
            <w:pPr>
              <w:snapToGrid w:val="0"/>
              <w:spacing w:line="300" w:lineRule="exact"/>
              <w:rPr>
                <w:rFonts w:asciiTheme="minorEastAsia" w:hAnsiTheme="minorEastAsia" w:eastAsiaTheme="minorEastAsia"/>
                <w:sz w:val="24"/>
                <w:szCs w:val="24"/>
              </w:rPr>
            </w:pPr>
            <w:r>
              <w:rPr>
                <w:rFonts w:cs="宋体" w:asciiTheme="minorEastAsia" w:hAnsiTheme="minorEastAsia" w:eastAsiaTheme="minorEastAsia"/>
                <w:color w:val="auto"/>
                <w:kern w:val="0"/>
                <w:sz w:val="24"/>
                <w:szCs w:val="24"/>
              </w:rPr>
              <w:t>投入力度大、举措实效性强</w:t>
            </w:r>
          </w:p>
        </w:tc>
      </w:tr>
    </w:tbl>
    <w:p>
      <w:pPr>
        <w:spacing w:line="20" w:lineRule="exact"/>
      </w:pPr>
    </w:p>
    <w:sectPr>
      <w:pgSz w:w="11906" w:h="16838"/>
      <w:pgMar w:top="2098" w:right="1474" w:bottom="1985" w:left="1588" w:header="851" w:footer="1588" w:gutter="0"/>
      <w:cols w:space="425" w:num="1"/>
      <w:titlePg/>
      <w:docGrid w:type="lines" w:linePitch="579" w:charSpace="-204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evenAndOddHeaders w:val="1"/>
  <w:drawingGridHorizontalSpacing w:val="155"/>
  <w:drawingGridVerticalSpacing w:val="57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c2ZGZiNzZiNDVlOGViOWVmM2JhOTY0NGJkNjUyYzgifQ=="/>
  </w:docVars>
  <w:rsids>
    <w:rsidRoot w:val="0031188B"/>
    <w:rsid w:val="001116E9"/>
    <w:rsid w:val="00171B2C"/>
    <w:rsid w:val="001A0865"/>
    <w:rsid w:val="002650E9"/>
    <w:rsid w:val="0031188B"/>
    <w:rsid w:val="003772D5"/>
    <w:rsid w:val="003A4756"/>
    <w:rsid w:val="004153C9"/>
    <w:rsid w:val="00456AAD"/>
    <w:rsid w:val="004A237B"/>
    <w:rsid w:val="004E7D90"/>
    <w:rsid w:val="004F0480"/>
    <w:rsid w:val="004F5462"/>
    <w:rsid w:val="006363C3"/>
    <w:rsid w:val="0067557D"/>
    <w:rsid w:val="00823CCE"/>
    <w:rsid w:val="0092599D"/>
    <w:rsid w:val="009D3685"/>
    <w:rsid w:val="00C54474"/>
    <w:rsid w:val="00D15AA7"/>
    <w:rsid w:val="00D54745"/>
    <w:rsid w:val="00E2423E"/>
    <w:rsid w:val="00E2549D"/>
    <w:rsid w:val="43E23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仿宋_GB2312" w:hAnsi="Times New Roman" w:eastAsia="仿宋_GB2312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Times New Roman" w:eastAsia="仿宋_GB2312" w:cstheme="minorBidi"/>
      <w:color w:val="000000" w:themeColor="text1"/>
      <w:kern w:val="2"/>
      <w:sz w:val="32"/>
      <w:szCs w:val="32"/>
      <w:lang w:val="en-US" w:eastAsia="zh-CN" w:bidi="ar-SA"/>
      <w14:textFill>
        <w14:solidFill>
          <w14:schemeClr w14:val="tx1"/>
        </w14:solidFill>
      </w14:textFill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240</Words>
  <Characters>1372</Characters>
  <Lines>11</Lines>
  <Paragraphs>3</Paragraphs>
  <TotalTime>8</TotalTime>
  <ScaleCrop>false</ScaleCrop>
  <LinksUpToDate>false</LinksUpToDate>
  <CharactersWithSpaces>1609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2019-06-10T01:42:00Z</dcterms:created>
  <dc:creator>王拥华</dc:creator>
  <cp:lastModifiedBy>Dana</cp:lastModifiedBy>
  <dcterms:modified xsi:type="dcterms:W3CDTF">2023-11-05T13:18:47Z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81676728B6794B9C955348373A6DBD17_12</vt:lpwstr>
  </property>
</Properties>
</file>