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b/>
          <w:color w:val="FF0000"/>
          <w:spacing w:val="-20"/>
          <w:sz w:val="90"/>
          <w:szCs w:val="80"/>
        </w:rPr>
      </w:pPr>
      <w:r>
        <w:rPr>
          <w:rFonts w:hint="eastAsia" w:ascii="宋体" w:hAnsi="宋体"/>
          <w:b/>
          <w:color w:val="FF0000"/>
          <w:spacing w:val="-20"/>
          <w:sz w:val="90"/>
          <w:szCs w:val="80"/>
        </w:rPr>
        <w:t>湖南科技学院教务处</w:t>
      </w:r>
    </w:p>
    <w:p>
      <w:pPr>
        <w:jc w:val="center"/>
        <w:rPr>
          <w:rFonts w:hint="eastAsia" w:ascii="仿宋_GB2312" w:hAnsi="宋体" w:eastAsia="仿宋_GB2312"/>
          <w:sz w:val="32"/>
          <w:szCs w:val="32"/>
        </w:rPr>
      </w:pPr>
    </w:p>
    <w:p>
      <w:pPr>
        <w:jc w:val="center"/>
        <w:rPr>
          <w:rFonts w:hint="eastAsia" w:ascii="仿宋_GB2312" w:hAnsi="宋体" w:eastAsia="仿宋_GB2312"/>
          <w:sz w:val="32"/>
          <w:szCs w:val="32"/>
        </w:rPr>
      </w:pPr>
      <w:r>
        <w:rPr>
          <w:rFonts w:hint="eastAsia" w:ascii="仿宋_GB2312" w:hAnsi="宋体" w:eastAsia="仿宋_GB2312"/>
          <w:sz w:val="32"/>
          <w:szCs w:val="32"/>
        </w:rPr>
        <w:t>湘科院教发</w:t>
      </w:r>
      <w:r>
        <w:rPr>
          <w:rFonts w:hint="eastAsia" w:ascii="仿宋_GB2312" w:eastAsia="仿宋_GB2312"/>
          <w:sz w:val="32"/>
          <w:szCs w:val="32"/>
        </w:rPr>
        <w:t>[20</w:t>
      </w:r>
      <w:r>
        <w:rPr>
          <w:rFonts w:hint="eastAsia" w:ascii="仿宋_GB2312" w:eastAsia="仿宋_GB2312"/>
          <w:sz w:val="32"/>
          <w:szCs w:val="32"/>
          <w:lang w:val="en-US" w:eastAsia="zh-CN"/>
        </w:rPr>
        <w:t>21</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11</w:t>
      </w:r>
      <w:r>
        <w:rPr>
          <w:rFonts w:hint="eastAsia" w:ascii="仿宋_GB2312" w:hAnsi="宋体" w:eastAsia="仿宋_GB2312"/>
          <w:sz w:val="32"/>
          <w:szCs w:val="32"/>
        </w:rPr>
        <w:t>号</w:t>
      </w:r>
    </w:p>
    <w:p>
      <w:pPr>
        <w:widowControl/>
        <w:spacing w:line="640" w:lineRule="exact"/>
        <w:jc w:val="center"/>
        <w:rPr>
          <w:rFonts w:hint="eastAsia" w:ascii="方正小标宋简体" w:hAnsi="Times New Roman" w:eastAsia="方正小标宋简体" w:cs="Times New Roman"/>
          <w:spacing w:val="8"/>
          <w:sz w:val="44"/>
          <w:szCs w:val="44"/>
        </w:rPr>
      </w:pPr>
      <w:r>
        <w:rPr>
          <w:color w:val="FF0000"/>
        </w:rPr>
        <mc:AlternateContent>
          <mc:Choice Requires="wpg">
            <w:drawing>
              <wp:inline distT="0" distB="0" distL="114300" distR="114300">
                <wp:extent cx="7465060" cy="297180"/>
                <wp:effectExtent l="0" t="0" r="0" b="0"/>
                <wp:docPr id="3" name="组合 2"/>
                <wp:cNvGraphicFramePr/>
                <a:graphic xmlns:a="http://schemas.openxmlformats.org/drawingml/2006/main">
                  <a:graphicData uri="http://schemas.microsoft.com/office/word/2010/wordprocessingGroup">
                    <wpg:wgp>
                      <wpg:cNvGrpSpPr>
                        <a:grpSpLocks noRot="1"/>
                      </wpg:cNvGrpSpPr>
                      <wpg:grpSpPr>
                        <a:xfrm>
                          <a:off x="0" y="0"/>
                          <a:ext cx="7465060" cy="297180"/>
                          <a:chOff x="0" y="0"/>
                          <a:chExt cx="11756" cy="468"/>
                        </a:xfrm>
                      </wpg:grpSpPr>
                      <wps:wsp>
                        <wps:cNvPr id="1" name="图片 3"/>
                        <wps:cNvSpPr>
                          <a:spLocks noChangeAspect="1"/>
                        </wps:cNvSpPr>
                        <wps:spPr>
                          <a:xfrm>
                            <a:off x="0" y="0"/>
                            <a:ext cx="11756" cy="468"/>
                          </a:xfrm>
                          <a:prstGeom prst="rect">
                            <a:avLst/>
                          </a:prstGeom>
                          <a:noFill/>
                          <a:ln>
                            <a:noFill/>
                          </a:ln>
                        </wps:spPr>
                        <wps:bodyPr upright="1"/>
                      </wps:wsp>
                      <wps:wsp>
                        <wps:cNvPr id="2" name="直线 4"/>
                        <wps:cNvCnPr/>
                        <wps:spPr>
                          <a:xfrm flipV="1">
                            <a:off x="0" y="156"/>
                            <a:ext cx="8460" cy="1"/>
                          </a:xfrm>
                          <a:prstGeom prst="line">
                            <a:avLst/>
                          </a:prstGeom>
                          <a:ln w="57150" cap="flat" cmpd="thickThin">
                            <a:solidFill>
                              <a:srgbClr val="FF0000"/>
                            </a:solidFill>
                            <a:prstDash val="solid"/>
                            <a:headEnd type="none" w="med" len="med"/>
                            <a:tailEnd type="none" w="med" len="med"/>
                          </a:ln>
                        </wps:spPr>
                        <wps:bodyPr upright="1"/>
                      </wps:wsp>
                    </wpg:wgp>
                  </a:graphicData>
                </a:graphic>
              </wp:inline>
            </w:drawing>
          </mc:Choice>
          <mc:Fallback>
            <w:pict>
              <v:group id="组合 2" o:spid="_x0000_s1026" o:spt="203" style="height:23.4pt;width:587.8pt;" coordsize="11756,468" o:gfxdata="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BzKClx1gAAAAUBAAAPAAAAAAAAAAEA&#10;IAAAACIAAABkcnMvZG93bnJldi54bWxQSwECFAAUAAAACACHTuJA0AzROrwCAAC9BgAADgAAAAAA&#10;AAABACAAAAAlAQAAZHJzL2Uyb0RvYy54bWxQSwUGAAAAAAYABgBZAQAAUwYAAAAA&#10;">
                <o:lock v:ext="edit" rotation="t" aspectratio="f"/>
                <v:rect id="图片 3" o:spid="_x0000_s1026" o:spt="1" style="position:absolute;left:0;top:0;height:468;width:11756;" filled="f" stroked="f" coordsize="21600,21600" o:gfxdata="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OClNugAAANoA&#10;AAAPAAAAAAAAAAEAIAAAACIAAABkcnMvZG93bnJldi54bWxQSwECFAAUAAAACACHTuJAMy8FnjsA&#10;AAA5AAAAEAAAAAAAAAABACAAAAAJAQAAZHJzL3NoYXBleG1sLnhtbFBLBQYAAAAABgAGAFsBAACz&#10;AwAAAAA=&#10;">
                  <v:fill on="f" focussize="0,0"/>
                  <v:stroke on="f"/>
                  <v:imagedata o:title=""/>
                  <o:lock v:ext="edit" aspectratio="t"/>
                </v:rect>
                <v:line id="直线 4" o:spid="_x0000_s1026" o:spt="20" style="position:absolute;left:0;top:156;flip:y;height:1;width:8460;" filled="f" stroked="t" coordsize="21600,21600" o:gfxdata="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rjNG68AAAA&#10;2gAAAA8AAAAAAAAAAQAgAAAAIgAAAGRycy9kb3ducmV2LnhtbFBLAQIUABQAAAAIAIdO4kAzLwWe&#10;OwAAADkAAAAQAAAAAAAAAAEAIAAAAAsBAABkcnMvc2hhcGV4bWwueG1sUEsFBgAAAAAGAAYAWwEA&#10;ALUDAAAAAA==&#10;">
                  <v:fill on="f" focussize="0,0"/>
                  <v:stroke weight="4.5pt" color="#FF0000" linestyle="thickThin" joinstyle="round"/>
                  <v:imagedata o:title=""/>
                  <o:lock v:ext="edit" aspectratio="f"/>
                </v:line>
                <w10:wrap type="none"/>
                <w10:anchorlock/>
              </v:group>
            </w:pict>
          </mc:Fallback>
        </mc:AlternateContent>
      </w:r>
      <w:r>
        <w:rPr>
          <w:rFonts w:hint="eastAsia" w:ascii="方正小标宋简体" w:hAnsi="Times New Roman" w:eastAsia="方正小标宋简体" w:cs="Times New Roman"/>
          <w:spacing w:val="8"/>
          <w:sz w:val="44"/>
          <w:szCs w:val="44"/>
          <w:lang w:eastAsia="zh-CN"/>
        </w:rPr>
        <w:t>湖南科技学院</w:t>
      </w:r>
      <w:r>
        <w:rPr>
          <w:rFonts w:hint="eastAsia" w:ascii="方正小标宋简体" w:hAnsi="Times New Roman" w:eastAsia="方正小标宋简体" w:cs="Times New Roman"/>
          <w:spacing w:val="8"/>
          <w:sz w:val="44"/>
          <w:szCs w:val="44"/>
        </w:rPr>
        <w:t>关于</w:t>
      </w:r>
      <w:r>
        <w:rPr>
          <w:rFonts w:hint="eastAsia" w:ascii="方正小标宋简体" w:hAnsi="Times New Roman" w:eastAsia="方正小标宋简体" w:cs="Times New Roman"/>
          <w:spacing w:val="8"/>
          <w:sz w:val="44"/>
          <w:szCs w:val="44"/>
          <w:lang w:eastAsia="zh-CN"/>
        </w:rPr>
        <w:t>择优推荐第二批国家级</w:t>
      </w:r>
      <w:r>
        <w:rPr>
          <w:rFonts w:hint="eastAsia" w:ascii="方正小标宋简体" w:hAnsi="Times New Roman" w:eastAsia="方正小标宋简体" w:cs="Times New Roman"/>
          <w:spacing w:val="8"/>
          <w:sz w:val="44"/>
          <w:szCs w:val="44"/>
        </w:rPr>
        <w:t>一流本科课程</w:t>
      </w:r>
      <w:r>
        <w:rPr>
          <w:rFonts w:hint="eastAsia" w:ascii="方正小标宋简体" w:hAnsi="Times New Roman" w:eastAsia="方正小标宋简体" w:cs="Times New Roman"/>
          <w:spacing w:val="8"/>
          <w:sz w:val="44"/>
          <w:szCs w:val="44"/>
          <w:lang w:eastAsia="zh-CN"/>
        </w:rPr>
        <w:t>工作</w:t>
      </w:r>
      <w:r>
        <w:rPr>
          <w:rFonts w:hint="eastAsia" w:ascii="方正小标宋简体" w:hAnsi="Times New Roman" w:eastAsia="方正小标宋简体" w:cs="Times New Roman"/>
          <w:spacing w:val="8"/>
          <w:sz w:val="44"/>
          <w:szCs w:val="44"/>
        </w:rPr>
        <w:t>的通知</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b/>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各教学单位：</w:t>
      </w:r>
    </w:p>
    <w:p>
      <w:pPr>
        <w:spacing w:line="560" w:lineRule="exact"/>
        <w:jc w:val="both"/>
        <w:rPr>
          <w:rFonts w:hint="eastAsia" w:ascii="仿宋" w:hAnsi="仿宋" w:eastAsia="仿宋" w:cs="仿宋"/>
          <w:sz w:val="32"/>
          <w:szCs w:val="32"/>
        </w:rPr>
      </w:pPr>
      <w:r>
        <w:rPr>
          <w:rFonts w:hint="eastAsia" w:ascii="仿宋" w:hAnsi="仿宋" w:eastAsia="仿宋" w:cs="仿宋"/>
          <w:sz w:val="32"/>
          <w:szCs w:val="32"/>
        </w:rPr>
        <w:t xml:space="preserve">    为树立课程建设新理念，建设适应新时代要求的一流本科课程，</w:t>
      </w:r>
      <w:r>
        <w:rPr>
          <w:rFonts w:hint="eastAsia" w:ascii="仿宋" w:hAnsi="仿宋" w:eastAsia="仿宋" w:cs="仿宋"/>
          <w:sz w:val="32"/>
          <w:szCs w:val="32"/>
          <w:lang w:eastAsia="zh-CN"/>
        </w:rPr>
        <w:t>落实</w:t>
      </w:r>
      <w:r>
        <w:rPr>
          <w:rFonts w:hint="eastAsia" w:ascii="仿宋" w:hAnsi="仿宋" w:eastAsia="仿宋" w:cs="仿宋"/>
          <w:sz w:val="32"/>
          <w:szCs w:val="32"/>
        </w:rPr>
        <w:t>《教育部关于一流本科课程建设的实施意见》（教高〔2019〕8号）</w:t>
      </w:r>
      <w:r>
        <w:rPr>
          <w:rFonts w:hint="eastAsia" w:ascii="仿宋" w:hAnsi="仿宋" w:eastAsia="仿宋" w:cs="仿宋"/>
          <w:sz w:val="32"/>
          <w:szCs w:val="32"/>
          <w:lang w:eastAsia="zh-CN"/>
        </w:rPr>
        <w:t>精神，根据</w:t>
      </w:r>
      <w:r>
        <w:rPr>
          <w:rFonts w:hint="eastAsia" w:ascii="仿宋" w:hAnsi="仿宋" w:eastAsia="仿宋" w:cs="仿宋"/>
          <w:sz w:val="32"/>
          <w:szCs w:val="32"/>
        </w:rPr>
        <w:t>《教育部办公厅关于开展第二批国家级一流本科课程认定工作的通知》（</w:t>
      </w:r>
      <w:r>
        <w:rPr>
          <w:rFonts w:hint="eastAsia" w:ascii="仿宋" w:hAnsi="仿宋" w:eastAsia="仿宋" w:cs="仿宋"/>
          <w:sz w:val="32"/>
          <w:szCs w:val="32"/>
          <w:lang w:eastAsia="zh-CN"/>
        </w:rPr>
        <w:t>教高厅函</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w:t>
      </w:r>
      <w:r>
        <w:rPr>
          <w:rFonts w:hint="eastAsia" w:ascii="仿宋" w:hAnsi="仿宋" w:eastAsia="仿宋" w:cs="仿宋"/>
          <w:sz w:val="32"/>
          <w:szCs w:val="32"/>
          <w:lang w:val="en-US" w:eastAsia="zh-CN"/>
        </w:rPr>
        <w:t>13</w:t>
      </w:r>
      <w:r>
        <w:rPr>
          <w:rFonts w:hint="eastAsia" w:ascii="仿宋" w:hAnsi="仿宋" w:eastAsia="仿宋" w:cs="仿宋"/>
          <w:sz w:val="32"/>
          <w:szCs w:val="32"/>
        </w:rPr>
        <w:t>号）</w:t>
      </w:r>
      <w:r>
        <w:rPr>
          <w:rFonts w:hint="eastAsia" w:ascii="仿宋" w:hAnsi="仿宋" w:eastAsia="仿宋" w:cs="仿宋"/>
          <w:sz w:val="32"/>
          <w:szCs w:val="32"/>
          <w:lang w:eastAsia="zh-CN"/>
        </w:rPr>
        <w:t>和</w:t>
      </w:r>
      <w:r>
        <w:rPr>
          <w:rFonts w:hint="eastAsia" w:ascii="仿宋" w:hAnsi="仿宋" w:eastAsia="仿宋" w:cs="仿宋"/>
          <w:sz w:val="32"/>
          <w:szCs w:val="32"/>
        </w:rPr>
        <w:t>湖南省教育厅《关于开展</w:t>
      </w:r>
      <w:r>
        <w:rPr>
          <w:rFonts w:hint="eastAsia" w:ascii="仿宋" w:hAnsi="仿宋" w:eastAsia="仿宋" w:cs="仿宋"/>
          <w:sz w:val="32"/>
          <w:szCs w:val="32"/>
          <w:lang w:eastAsia="zh-CN"/>
        </w:rPr>
        <w:t>第二批国家级</w:t>
      </w:r>
      <w:r>
        <w:rPr>
          <w:rFonts w:hint="eastAsia" w:ascii="仿宋" w:hAnsi="仿宋" w:eastAsia="仿宋" w:cs="仿宋"/>
          <w:sz w:val="32"/>
          <w:szCs w:val="32"/>
        </w:rPr>
        <w:t>一流本科课程</w:t>
      </w:r>
      <w:r>
        <w:rPr>
          <w:rFonts w:hint="eastAsia" w:ascii="仿宋" w:hAnsi="仿宋" w:eastAsia="仿宋" w:cs="仿宋"/>
          <w:sz w:val="32"/>
          <w:szCs w:val="32"/>
          <w:lang w:eastAsia="zh-CN"/>
        </w:rPr>
        <w:t>遴选推荐</w:t>
      </w:r>
      <w:r>
        <w:rPr>
          <w:rFonts w:hint="eastAsia" w:ascii="仿宋" w:hAnsi="仿宋" w:eastAsia="仿宋" w:cs="仿宋"/>
          <w:sz w:val="32"/>
          <w:szCs w:val="32"/>
        </w:rPr>
        <w:t>工作的通知》</w:t>
      </w:r>
      <w:r>
        <w:rPr>
          <w:rFonts w:hint="eastAsia" w:ascii="仿宋" w:hAnsi="仿宋" w:eastAsia="仿宋" w:cs="仿宋"/>
          <w:color w:val="auto"/>
          <w:sz w:val="32"/>
          <w:szCs w:val="32"/>
        </w:rPr>
        <w:t>（附件</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w:t>
      </w:r>
      <w:r>
        <w:rPr>
          <w:rFonts w:hint="eastAsia" w:ascii="仿宋" w:hAnsi="仿宋" w:eastAsia="仿宋" w:cs="仿宋"/>
          <w:sz w:val="32"/>
          <w:szCs w:val="32"/>
        </w:rPr>
        <w:t>要求，学校决定开展</w:t>
      </w:r>
      <w:r>
        <w:rPr>
          <w:rFonts w:hint="eastAsia" w:ascii="仿宋" w:hAnsi="仿宋" w:eastAsia="仿宋" w:cs="仿宋"/>
          <w:sz w:val="32"/>
          <w:szCs w:val="32"/>
          <w:lang w:eastAsia="zh-CN"/>
        </w:rPr>
        <w:t>第二批国家级</w:t>
      </w:r>
      <w:r>
        <w:rPr>
          <w:rFonts w:hint="eastAsia" w:ascii="仿宋" w:hAnsi="仿宋" w:eastAsia="仿宋" w:cs="仿宋"/>
          <w:sz w:val="32"/>
          <w:szCs w:val="32"/>
        </w:rPr>
        <w:t>一流本科课程推荐工作。现将相关事项通知如下：</w:t>
      </w:r>
    </w:p>
    <w:p>
      <w:pPr>
        <w:keepNext w:val="0"/>
        <w:keepLines w:val="0"/>
        <w:pageBreakBefore w:val="0"/>
        <w:widowControl w:val="0"/>
        <w:kinsoku/>
        <w:wordWrap/>
        <w:overflowPunct/>
        <w:topLinePunct w:val="0"/>
        <w:autoSpaceDE/>
        <w:autoSpaceDN/>
        <w:bidi w:val="0"/>
        <w:spacing w:line="560" w:lineRule="exact"/>
        <w:ind w:firstLine="643" w:firstLineChars="200"/>
        <w:jc w:val="both"/>
        <w:textAlignment w:val="auto"/>
        <w:rPr>
          <w:rFonts w:hint="eastAsia" w:ascii="仿宋" w:hAnsi="仿宋" w:eastAsia="仿宋" w:cs="仿宋"/>
          <w:b/>
          <w:bCs/>
          <w:sz w:val="32"/>
          <w:szCs w:val="32"/>
        </w:rPr>
      </w:pPr>
      <w:r>
        <w:rPr>
          <w:rFonts w:hint="eastAsia" w:ascii="仿宋" w:hAnsi="仿宋" w:eastAsia="仿宋" w:cs="仿宋"/>
          <w:b/>
          <w:bCs/>
          <w:sz w:val="32"/>
          <w:szCs w:val="32"/>
        </w:rPr>
        <w:t>一、选拔推荐任务</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 w:hAnsi="仿宋" w:eastAsia="仿宋" w:cs="仿宋"/>
          <w:b/>
          <w:bCs/>
          <w:sz w:val="32"/>
          <w:szCs w:val="32"/>
          <w:lang w:eastAsia="zh-CN"/>
        </w:rPr>
      </w:pPr>
      <w:r>
        <w:rPr>
          <w:rFonts w:hint="eastAsia" w:ascii="仿宋" w:hAnsi="仿宋" w:eastAsia="仿宋" w:cs="仿宋"/>
          <w:b w:val="0"/>
          <w:bCs w:val="0"/>
          <w:sz w:val="32"/>
          <w:szCs w:val="32"/>
          <w:lang w:val="en-US" w:eastAsia="zh-CN"/>
        </w:rPr>
        <w:t>我校根据省教育厅第二批国家级一流课程遴选推荐限额要求，</w:t>
      </w:r>
      <w:r>
        <w:rPr>
          <w:rFonts w:hint="eastAsia" w:ascii="仿宋" w:hAnsi="仿宋" w:eastAsia="仿宋" w:cs="仿宋"/>
          <w:b w:val="0"/>
          <w:bCs w:val="0"/>
          <w:sz w:val="32"/>
          <w:szCs w:val="32"/>
        </w:rPr>
        <w:t>计划通过推荐评审的方式</w:t>
      </w:r>
      <w:r>
        <w:rPr>
          <w:rFonts w:hint="eastAsia" w:ascii="仿宋" w:hAnsi="仿宋" w:eastAsia="仿宋" w:cs="仿宋"/>
          <w:b w:val="0"/>
          <w:bCs w:val="0"/>
          <w:sz w:val="32"/>
          <w:szCs w:val="32"/>
          <w:lang w:val="en-US" w:eastAsia="zh-CN"/>
        </w:rPr>
        <w:t>,评审推荐线上一流课程2门，拟评审推荐线下一流课程4门、线上线下混合式一流课程4门、社会实践一流课程2门，共计12门参加第二批国家级一流本科课程认定。</w:t>
      </w:r>
    </w:p>
    <w:p>
      <w:pPr>
        <w:keepNext w:val="0"/>
        <w:keepLines w:val="0"/>
        <w:pageBreakBefore w:val="0"/>
        <w:widowControl w:val="0"/>
        <w:kinsoku/>
        <w:wordWrap/>
        <w:overflowPunct/>
        <w:topLinePunct w:val="0"/>
        <w:autoSpaceDE/>
        <w:autoSpaceDN/>
        <w:bidi w:val="0"/>
        <w:spacing w:line="560" w:lineRule="exact"/>
        <w:ind w:firstLine="643" w:firstLineChars="200"/>
        <w:jc w:val="both"/>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rPr>
        <w:t>二、范围和</w:t>
      </w:r>
      <w:r>
        <w:rPr>
          <w:rFonts w:hint="eastAsia" w:ascii="仿宋" w:hAnsi="仿宋" w:eastAsia="仿宋" w:cs="仿宋"/>
          <w:b/>
          <w:bCs/>
          <w:sz w:val="32"/>
          <w:szCs w:val="32"/>
          <w:lang w:eastAsia="zh-CN"/>
        </w:rPr>
        <w:t>申报要求</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（一）申报范围</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eastAsia="zh-CN"/>
        </w:rPr>
        <w:t>推荐课程须为</w:t>
      </w:r>
      <w:r>
        <w:rPr>
          <w:rFonts w:hint="eastAsia" w:ascii="仿宋" w:hAnsi="仿宋" w:eastAsia="仿宋" w:cs="仿宋"/>
          <w:sz w:val="32"/>
          <w:szCs w:val="32"/>
        </w:rPr>
        <w:t>我校所有纳入人才培养方案且设置学分的</w:t>
      </w:r>
      <w:r>
        <w:rPr>
          <w:rFonts w:hint="eastAsia" w:ascii="仿宋" w:hAnsi="仿宋" w:eastAsia="仿宋" w:cs="仿宋"/>
          <w:sz w:val="32"/>
          <w:szCs w:val="32"/>
          <w:lang w:eastAsia="zh-CN"/>
        </w:rPr>
        <w:t>本科</w:t>
      </w:r>
      <w:r>
        <w:rPr>
          <w:rFonts w:hint="eastAsia" w:ascii="仿宋" w:hAnsi="仿宋" w:eastAsia="仿宋" w:cs="仿宋"/>
          <w:sz w:val="32"/>
          <w:szCs w:val="32"/>
        </w:rPr>
        <w:t>课程，包括思想政治理论课、公共基础课、专业基础课、专业核心课以及通识课等独立设置的</w:t>
      </w:r>
      <w:r>
        <w:rPr>
          <w:rFonts w:hint="eastAsia" w:ascii="仿宋" w:hAnsi="仿宋" w:eastAsia="仿宋" w:cs="仿宋"/>
          <w:sz w:val="32"/>
          <w:szCs w:val="32"/>
          <w:lang w:eastAsia="zh-CN"/>
        </w:rPr>
        <w:t>本科</w:t>
      </w:r>
      <w:r>
        <w:rPr>
          <w:rFonts w:hint="eastAsia" w:ascii="仿宋" w:hAnsi="仿宋" w:eastAsia="仿宋" w:cs="仿宋"/>
          <w:sz w:val="32"/>
          <w:szCs w:val="32"/>
        </w:rPr>
        <w:t>理论课、实验课和社会实践课程等。</w:t>
      </w:r>
      <w:r>
        <w:rPr>
          <w:rFonts w:hint="eastAsia" w:ascii="仿宋" w:hAnsi="仿宋" w:eastAsia="仿宋" w:cs="仿宋"/>
          <w:b/>
          <w:bCs/>
          <w:sz w:val="32"/>
          <w:szCs w:val="32"/>
          <w:lang w:val="en-US" w:eastAsia="zh-CN"/>
        </w:rPr>
        <w:t>所有推荐课程将从已认定的34门省级一流本科课程中择优遴选（不含已认定为国家级的一流本科课程），择优推荐课程务必与省级认定的课程类别和课程类型保持一致</w:t>
      </w:r>
      <w:r>
        <w:rPr>
          <w:rFonts w:hint="eastAsia" w:ascii="仿宋" w:hAnsi="仿宋" w:eastAsia="仿宋" w:cs="仿宋"/>
          <w:b/>
          <w:bCs/>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（二）基本申报要求</w:t>
      </w:r>
    </w:p>
    <w:p>
      <w:pPr>
        <w:adjustRightInd w:val="0"/>
        <w:snapToGrid w:val="0"/>
        <w:spacing w:line="560" w:lineRule="exact"/>
        <w:ind w:firstLine="640" w:firstLineChars="200"/>
        <w:jc w:val="both"/>
        <w:rPr>
          <w:rFonts w:hint="eastAsia" w:ascii="仿宋" w:hAnsi="仿宋" w:eastAsia="仿宋" w:cs="仿宋"/>
          <w:b/>
          <w:bCs/>
          <w:sz w:val="32"/>
          <w:szCs w:val="32"/>
        </w:rPr>
      </w:pPr>
      <w:r>
        <w:rPr>
          <w:rFonts w:hint="eastAsia" w:ascii="仿宋" w:hAnsi="仿宋" w:eastAsia="仿宋" w:cs="仿宋"/>
          <w:sz w:val="32"/>
          <w:szCs w:val="32"/>
        </w:rPr>
        <w:t>课程主讲教师、课程团队主要成员只能参与申报一门第二批国家级一流本科课程</w:t>
      </w:r>
      <w:r>
        <w:rPr>
          <w:rFonts w:hint="eastAsia" w:ascii="仿宋" w:hAnsi="仿宋" w:eastAsia="仿宋" w:cs="仿宋"/>
          <w:sz w:val="32"/>
          <w:szCs w:val="32"/>
          <w:lang w:eastAsia="zh-CN"/>
        </w:rPr>
        <w:t>，且人员未发生变更。择优</w:t>
      </w:r>
      <w:r>
        <w:rPr>
          <w:rFonts w:hint="eastAsia" w:ascii="仿宋" w:hAnsi="仿宋" w:eastAsia="仿宋" w:cs="仿宋"/>
          <w:sz w:val="32"/>
          <w:szCs w:val="32"/>
        </w:rPr>
        <w:t>推荐课程须于2021年1月31日前至少经过两个学期或两个教学周期的建设和完善，取得实质性改革成效</w:t>
      </w:r>
      <w:r>
        <w:rPr>
          <w:rFonts w:hint="eastAsia" w:ascii="仿宋" w:hAnsi="仿宋" w:eastAsia="仿宋" w:cs="仿宋"/>
          <w:sz w:val="32"/>
          <w:szCs w:val="32"/>
          <w:lang w:eastAsia="zh-CN"/>
        </w:rPr>
        <w:t>。</w:t>
      </w:r>
      <w:r>
        <w:rPr>
          <w:rFonts w:hint="eastAsia" w:ascii="仿宋" w:hAnsi="仿宋" w:eastAsia="仿宋" w:cs="仿宋"/>
          <w:sz w:val="32"/>
          <w:szCs w:val="32"/>
        </w:rPr>
        <w:t>参加过首批国家级一流本科课程推荐但未通过认定的课程，须经进一步修改完善，在上次推荐之后至少经过一个完整教学周期的改革实践方可</w:t>
      </w:r>
      <w:r>
        <w:rPr>
          <w:rFonts w:hint="eastAsia" w:ascii="仿宋" w:hAnsi="仿宋" w:eastAsia="仿宋" w:cs="仿宋"/>
          <w:sz w:val="32"/>
          <w:szCs w:val="32"/>
          <w:lang w:eastAsia="zh-CN"/>
        </w:rPr>
        <w:t>推荐参与遴选</w:t>
      </w:r>
      <w:r>
        <w:rPr>
          <w:rFonts w:hint="eastAsia" w:ascii="仿宋" w:hAnsi="仿宋" w:eastAsia="仿宋" w:cs="仿宋"/>
          <w:sz w:val="32"/>
          <w:szCs w:val="32"/>
        </w:rPr>
        <w:t>。在2020年春季学期，因受新冠肺炎疫情影响而采用在线方式进行授课的线下课程、线上线下混合式课程，如符合教改设计理念并取得预期效果，可视为完成一个教学周期。</w:t>
      </w:r>
      <w:r>
        <w:rPr>
          <w:rFonts w:hint="eastAsia" w:ascii="仿宋" w:hAnsi="仿宋" w:eastAsia="仿宋" w:cs="仿宋"/>
          <w:sz w:val="32"/>
          <w:szCs w:val="32"/>
          <w:lang w:eastAsia="zh-CN"/>
        </w:rPr>
        <w:t>其他推荐要求可参见第二批国家级一流本科课程申报说明（附件</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）和相关类型课程申报书（附件</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w:t>
      </w:r>
      <w:r>
        <w:rPr>
          <w:rFonts w:hint="eastAsia" w:ascii="仿宋" w:hAnsi="仿宋" w:eastAsia="仿宋" w:cs="仿宋"/>
          <w:color w:val="auto"/>
          <w:sz w:val="32"/>
          <w:szCs w:val="32"/>
          <w:lang w:eastAsia="zh-CN"/>
        </w:rPr>
        <w:t>。</w:t>
      </w:r>
    </w:p>
    <w:p>
      <w:pPr>
        <w:keepNext w:val="0"/>
        <w:keepLines w:val="0"/>
        <w:pageBreakBefore w:val="0"/>
        <w:widowControl w:val="0"/>
        <w:kinsoku/>
        <w:wordWrap/>
        <w:overflowPunct/>
        <w:topLinePunct w:val="0"/>
        <w:autoSpaceDE/>
        <w:autoSpaceDN/>
        <w:bidi w:val="0"/>
        <w:spacing w:line="560" w:lineRule="exact"/>
        <w:ind w:firstLine="643" w:firstLineChars="200"/>
        <w:jc w:val="both"/>
        <w:textAlignment w:val="auto"/>
        <w:rPr>
          <w:rFonts w:hint="eastAsia" w:ascii="仿宋" w:hAnsi="仿宋" w:eastAsia="仿宋" w:cs="仿宋"/>
          <w:sz w:val="32"/>
          <w:szCs w:val="32"/>
          <w:lang w:eastAsia="zh-CN"/>
        </w:rPr>
      </w:pPr>
      <w:r>
        <w:rPr>
          <w:rFonts w:hint="eastAsia" w:ascii="仿宋" w:hAnsi="仿宋" w:eastAsia="仿宋" w:cs="仿宋"/>
          <w:b/>
          <w:bCs/>
          <w:sz w:val="32"/>
          <w:szCs w:val="32"/>
          <w:lang w:eastAsia="zh-CN"/>
        </w:rPr>
        <w:t>三</w:t>
      </w:r>
      <w:r>
        <w:rPr>
          <w:rFonts w:hint="eastAsia" w:ascii="仿宋" w:hAnsi="仿宋" w:eastAsia="仿宋" w:cs="仿宋"/>
          <w:b/>
          <w:bCs/>
          <w:sz w:val="32"/>
          <w:szCs w:val="32"/>
        </w:rPr>
        <w:t>、认定方式和管理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学校组织专家对推荐课程进行</w:t>
      </w:r>
      <w:r>
        <w:rPr>
          <w:rFonts w:hint="eastAsia" w:ascii="仿宋" w:hAnsi="仿宋" w:eastAsia="仿宋" w:cs="仿宋"/>
          <w:sz w:val="32"/>
          <w:szCs w:val="32"/>
          <w:lang w:eastAsia="zh-CN"/>
        </w:rPr>
        <w:t>申报遴选</w:t>
      </w:r>
      <w:r>
        <w:rPr>
          <w:rFonts w:hint="eastAsia" w:ascii="仿宋" w:hAnsi="仿宋" w:eastAsia="仿宋" w:cs="仿宋"/>
          <w:sz w:val="32"/>
          <w:szCs w:val="32"/>
        </w:rPr>
        <w:t>，对课程团队成员存在师德师风问题、学术不端问题、五年内出现过重大教学事故，课程内容存在思想性科学性问题的，实行一票否决。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学校对认定的一流课程实施动态管理，对课程实际应用、教学效果和共享等进行跟踪监测。认定的课程建设期为五年，其建设和改革成果在指定的网站上集中展示和分享，且定期更新资源和数据。对于未持续更新完善、出现严重质量问题、课程团队成员出现师德师风等问题的课程，将</w:t>
      </w:r>
      <w:r>
        <w:rPr>
          <w:rFonts w:hint="eastAsia" w:ascii="仿宋" w:hAnsi="仿宋" w:eastAsia="仿宋" w:cs="仿宋"/>
          <w:sz w:val="32"/>
          <w:szCs w:val="32"/>
          <w:lang w:eastAsia="zh-CN"/>
        </w:rPr>
        <w:t>根据上级文件要求</w:t>
      </w:r>
      <w:r>
        <w:rPr>
          <w:rFonts w:hint="eastAsia" w:ascii="仿宋" w:hAnsi="仿宋" w:eastAsia="仿宋" w:cs="仿宋"/>
          <w:sz w:val="32"/>
          <w:szCs w:val="32"/>
        </w:rPr>
        <w:t>予以</w:t>
      </w:r>
      <w:r>
        <w:rPr>
          <w:rFonts w:hint="eastAsia" w:ascii="仿宋" w:hAnsi="仿宋" w:eastAsia="仿宋" w:cs="仿宋"/>
          <w:sz w:val="32"/>
          <w:szCs w:val="32"/>
          <w:lang w:eastAsia="zh-CN"/>
        </w:rPr>
        <w:t>处理</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spacing w:line="560" w:lineRule="exact"/>
        <w:ind w:firstLine="643" w:firstLineChars="200"/>
        <w:jc w:val="both"/>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四</w:t>
      </w:r>
      <w:r>
        <w:rPr>
          <w:rFonts w:hint="eastAsia" w:ascii="仿宋" w:hAnsi="仿宋" w:eastAsia="仿宋" w:cs="仿宋"/>
          <w:b/>
          <w:bCs/>
          <w:sz w:val="32"/>
          <w:szCs w:val="32"/>
        </w:rPr>
        <w:t>、申报材料要求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各教学单位要高度重视本次课程申报工作，精心组织推荐，确保课程质量。要对课程团队成员情况以及课程政治导向进行审查把关，确保课程正确的政治方向、价值导向。申报一流课程负责人和团队请根据申报书填报说明认真填写相关内容。</w:t>
      </w:r>
      <w:r>
        <w:rPr>
          <w:rFonts w:hint="eastAsia" w:ascii="仿宋" w:hAnsi="仿宋" w:eastAsia="仿宋" w:cs="仿宋"/>
          <w:sz w:val="32"/>
          <w:szCs w:val="32"/>
          <w:lang w:val="en-US" w:eastAsia="zh-CN"/>
        </w:rPr>
        <w:t xml:space="preserve">   </w:t>
      </w:r>
    </w:p>
    <w:p>
      <w:pPr>
        <w:spacing w:line="560" w:lineRule="exact"/>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1.申报学院填写《第二批国家级一流本科课程认定工作联系人信息表》</w:t>
      </w:r>
      <w:r>
        <w:rPr>
          <w:rFonts w:hint="eastAsia" w:ascii="仿宋" w:hAnsi="仿宋" w:eastAsia="仿宋" w:cs="仿宋"/>
          <w:color w:val="auto"/>
          <w:sz w:val="32"/>
          <w:szCs w:val="32"/>
          <w:lang w:val="en-US" w:eastAsia="zh-CN"/>
        </w:rPr>
        <w:t>（附件4）</w:t>
      </w:r>
      <w:r>
        <w:rPr>
          <w:rFonts w:hint="eastAsia" w:ascii="仿宋" w:hAnsi="仿宋" w:eastAsia="仿宋" w:cs="仿宋"/>
          <w:sz w:val="32"/>
          <w:szCs w:val="32"/>
          <w:lang w:val="en-US" w:eastAsia="zh-CN"/>
        </w:rPr>
        <w:t>（需学院院长签字，加盖学院公章）；</w:t>
      </w:r>
    </w:p>
    <w:p>
      <w:pPr>
        <w:spacing w:line="560" w:lineRule="exact"/>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2.申报书附件材料清单中所有材料均需提供，其中需教务处盖章的部分，先加盖学院公章。所要的政治审查意见、学术评价意见分别由学院党总支和学术委员会提供，同时加盖公章或签名。</w:t>
      </w:r>
    </w:p>
    <w:p>
      <w:pPr>
        <w:spacing w:line="56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申报第二批国家级一流本科课程的老师，应于</w:t>
      </w:r>
      <w:r>
        <w:rPr>
          <w:rFonts w:hint="eastAsia" w:ascii="仿宋" w:hAnsi="仿宋" w:eastAsia="仿宋" w:cs="仿宋"/>
          <w:b/>
          <w:bCs/>
          <w:sz w:val="32"/>
          <w:szCs w:val="32"/>
          <w:u w:val="none"/>
          <w:lang w:val="en-US" w:eastAsia="zh-CN"/>
        </w:rPr>
        <w:t>5月24日下午5:00</w:t>
      </w:r>
      <w:r>
        <w:rPr>
          <w:rFonts w:hint="eastAsia" w:ascii="仿宋" w:hAnsi="仿宋" w:eastAsia="仿宋" w:cs="仿宋"/>
          <w:sz w:val="32"/>
          <w:szCs w:val="32"/>
          <w:lang w:val="en-US" w:eastAsia="zh-CN"/>
        </w:rPr>
        <w:t>以前以学院为单位向教务处报送纸质版申报书、以及《第二批国家级一流本科课程申报推荐汇总表》</w:t>
      </w:r>
      <w:r>
        <w:rPr>
          <w:rFonts w:hint="eastAsia" w:ascii="仿宋" w:hAnsi="仿宋" w:eastAsia="仿宋" w:cs="仿宋"/>
          <w:color w:val="auto"/>
          <w:sz w:val="32"/>
          <w:szCs w:val="32"/>
          <w:lang w:val="en-US" w:eastAsia="zh-CN"/>
        </w:rPr>
        <w:t>（附件5）</w:t>
      </w:r>
      <w:r>
        <w:rPr>
          <w:rFonts w:hint="eastAsia" w:ascii="仿宋" w:hAnsi="仿宋" w:eastAsia="仿宋" w:cs="仿宋"/>
          <w:sz w:val="32"/>
          <w:szCs w:val="32"/>
          <w:lang w:val="en-US" w:eastAsia="zh-CN"/>
        </w:rPr>
        <w:t>，申报书一式五份、其余材料一式一份，并将以上材料的电子版发送至邮箱：</w:t>
      </w:r>
      <w:r>
        <w:rPr>
          <w:rFonts w:hint="eastAsia" w:ascii="仿宋" w:hAnsi="仿宋" w:eastAsia="仿宋" w:cs="仿宋"/>
          <w:sz w:val="32"/>
          <w:szCs w:val="32"/>
          <w:lang w:eastAsia="zh-CN"/>
        </w:rPr>
        <w:t>huse_jxyjk@163.com，电子档请标记学院名称和内容，附件清单材料请按顺序提供。考虑到相关附件材料比较大，建议以上材料以学院为单位，用优盘统一提交到行政楼</w:t>
      </w:r>
      <w:r>
        <w:rPr>
          <w:rFonts w:hint="eastAsia" w:ascii="仿宋" w:hAnsi="仿宋" w:eastAsia="仿宋" w:cs="仿宋"/>
          <w:sz w:val="32"/>
          <w:szCs w:val="32"/>
          <w:lang w:val="en-US" w:eastAsia="zh-CN"/>
        </w:rPr>
        <w:t>416教学研究科。</w:t>
      </w:r>
    </w:p>
    <w:p>
      <w:pPr>
        <w:spacing w:line="56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以上材料作为学校评审推荐使用，请严格按照通知和申报书中的相关格式要求提供和填写，不得随意修改格式和要求。待学校评审通过后再按照省级通知要求，分配相关账号，在“国家级一流本科课程建设工作网（www.chinaooc. cn）”进行网上填报申报材料。</w:t>
      </w:r>
    </w:p>
    <w:p>
      <w:pPr>
        <w:spacing w:line="560" w:lineRule="exact"/>
        <w:ind w:firstLine="645"/>
        <w:jc w:val="both"/>
        <w:rPr>
          <w:rFonts w:hint="default" w:ascii="仿宋" w:hAnsi="仿宋" w:eastAsia="仿宋" w:cs="仿宋"/>
          <w:sz w:val="32"/>
          <w:szCs w:val="32"/>
          <w:lang w:val="en-US" w:eastAsia="zh-CN"/>
        </w:rPr>
      </w:pPr>
      <w:r>
        <w:rPr>
          <w:rFonts w:hint="eastAsia" w:ascii="仿宋" w:hAnsi="仿宋" w:eastAsia="仿宋" w:cs="仿宋"/>
          <w:sz w:val="32"/>
          <w:szCs w:val="32"/>
          <w:lang w:eastAsia="zh-CN"/>
        </w:rPr>
        <w:t>联系人：代军垒、郭宜娟，联系电话：0746-6383160。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sz w:val="32"/>
          <w:szCs w:val="32"/>
        </w:rPr>
      </w:pPr>
    </w:p>
    <w:p>
      <w:pPr>
        <w:spacing w:line="56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附件：</w:t>
      </w:r>
    </w:p>
    <w:p>
      <w:pPr>
        <w:spacing w:line="56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关于开展第二批国家级一流本科课程遴选推荐工作的通知</w:t>
      </w:r>
    </w:p>
    <w:p>
      <w:pPr>
        <w:spacing w:line="56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第二批国家级一流本科课程申报说明</w:t>
      </w:r>
    </w:p>
    <w:p>
      <w:pPr>
        <w:spacing w:line="56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第二批国家级一流本科课程申报书</w:t>
      </w:r>
    </w:p>
    <w:p>
      <w:pPr>
        <w:spacing w:line="56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第二批国家级一流本科课程认定工作联系人信息表</w:t>
      </w:r>
    </w:p>
    <w:p>
      <w:pPr>
        <w:spacing w:line="56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第二批国家级一流本科课程申报推荐汇总表</w:t>
      </w:r>
    </w:p>
    <w:p>
      <w:pPr>
        <w:spacing w:line="560" w:lineRule="exact"/>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w:t>
      </w:r>
      <w:r>
        <w:rPr>
          <w:rFonts w:hint="eastAsia" w:ascii="仿宋" w:hAnsi="仿宋" w:eastAsia="仿宋" w:cs="仿宋"/>
          <w:sz w:val="32"/>
          <w:szCs w:val="32"/>
          <w:lang w:eastAsia="zh-CN"/>
        </w:rPr>
        <w:t>国家级一流课程评审指标</w:t>
      </w:r>
    </w:p>
    <w:p>
      <w:pPr>
        <w:spacing w:line="560" w:lineRule="exact"/>
        <w:ind w:firstLine="640" w:firstLineChars="200"/>
        <w:jc w:val="both"/>
        <w:rPr>
          <w:rFonts w:hint="eastAsia" w:ascii="仿宋" w:hAnsi="仿宋" w:eastAsia="仿宋" w:cs="仿宋"/>
          <w:sz w:val="32"/>
          <w:szCs w:val="32"/>
          <w:lang w:eastAsia="zh-CN"/>
        </w:rPr>
      </w:pPr>
      <w:bookmarkStart w:id="0" w:name="_GoBack"/>
      <w:bookmarkEnd w:id="0"/>
    </w:p>
    <w:p>
      <w:pPr>
        <w:keepNext w:val="0"/>
        <w:keepLines w:val="0"/>
        <w:pageBreakBefore w:val="0"/>
        <w:widowControl w:val="0"/>
        <w:kinsoku/>
        <w:wordWrap/>
        <w:overflowPunct/>
        <w:topLinePunct w:val="0"/>
        <w:autoSpaceDE/>
        <w:autoSpaceDN/>
        <w:bidi w:val="0"/>
        <w:spacing w:line="560" w:lineRule="exact"/>
        <w:contextualSpacing/>
        <w:jc w:val="both"/>
        <w:textAlignment w:val="auto"/>
        <w:rPr>
          <w:rFonts w:hint="eastAsia" w:eastAsia="仿宋_GB2312"/>
          <w:sz w:val="32"/>
          <w:szCs w:val="32"/>
          <w:lang w:eastAsia="zh-CN"/>
        </w:rPr>
      </w:pPr>
    </w:p>
    <w:p>
      <w:pPr>
        <w:keepNext w:val="0"/>
        <w:keepLines w:val="0"/>
        <w:pageBreakBefore w:val="0"/>
        <w:widowControl w:val="0"/>
        <w:kinsoku/>
        <w:wordWrap/>
        <w:overflowPunct/>
        <w:topLinePunct w:val="0"/>
        <w:autoSpaceDE/>
        <w:autoSpaceDN/>
        <w:bidi w:val="0"/>
        <w:spacing w:line="560" w:lineRule="exact"/>
        <w:contextualSpacing/>
        <w:jc w:val="righ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湖南科技学院教务处</w:t>
      </w:r>
    </w:p>
    <w:p>
      <w:pPr>
        <w:keepNext w:val="0"/>
        <w:keepLines w:val="0"/>
        <w:pageBreakBefore w:val="0"/>
        <w:widowControl w:val="0"/>
        <w:kinsoku/>
        <w:wordWrap w:val="0"/>
        <w:overflowPunct/>
        <w:topLinePunct w:val="0"/>
        <w:autoSpaceDE/>
        <w:autoSpaceDN/>
        <w:bidi w:val="0"/>
        <w:spacing w:line="560" w:lineRule="exact"/>
        <w:contextualSpacing/>
        <w:jc w:val="right"/>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w:t>
      </w:r>
      <w:r>
        <w:rPr>
          <w:rFonts w:hint="eastAsia" w:ascii="仿宋" w:hAnsi="仿宋" w:eastAsia="仿宋" w:cs="仿宋"/>
          <w:sz w:val="32"/>
          <w:szCs w:val="32"/>
          <w:lang w:val="en-US" w:eastAsia="zh-CN"/>
        </w:rPr>
        <w:t>4</w:t>
      </w:r>
      <w:r>
        <w:rPr>
          <w:rFonts w:hint="eastAsia" w:ascii="仿宋" w:hAnsi="仿宋" w:eastAsia="仿宋" w:cs="仿宋"/>
          <w:sz w:val="32"/>
          <w:szCs w:val="32"/>
        </w:rPr>
        <w:t>月</w:t>
      </w:r>
      <w:r>
        <w:rPr>
          <w:rFonts w:hint="eastAsia" w:ascii="仿宋" w:hAnsi="仿宋" w:eastAsia="仿宋" w:cs="仿宋"/>
          <w:sz w:val="32"/>
          <w:szCs w:val="32"/>
          <w:lang w:val="en-US" w:eastAsia="zh-CN"/>
        </w:rPr>
        <w:t>25</w:t>
      </w:r>
      <w:r>
        <w:rPr>
          <w:rFonts w:hint="eastAsia" w:ascii="仿宋" w:hAnsi="仿宋" w:eastAsia="仿宋" w:cs="仿宋"/>
          <w:sz w:val="32"/>
          <w:szCs w:val="32"/>
        </w:rPr>
        <w:t>日</w:t>
      </w:r>
      <w:r>
        <w:rPr>
          <w:rFonts w:hint="eastAsia" w:ascii="仿宋" w:hAnsi="仿宋" w:eastAsia="仿宋" w:cs="仿宋"/>
          <w:sz w:val="32"/>
          <w:szCs w:val="32"/>
          <w:lang w:val="en-US" w:eastAsia="zh-CN"/>
        </w:rPr>
        <w:t xml:space="preserve"> </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t xml:space="preserve"> </w:t>
    </w: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r>
      <w:rPr>
        <w:rFonts w:hint="eastAsia" w:ascii="宋体" w:hAnsi="宋体"/>
        <w:sz w:val="28"/>
        <w:szCs w:val="28"/>
      </w:rPr>
      <w:t>－</w: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C97"/>
    <w:rsid w:val="000F42A8"/>
    <w:rsid w:val="001B7096"/>
    <w:rsid w:val="002214B6"/>
    <w:rsid w:val="00240724"/>
    <w:rsid w:val="00244805"/>
    <w:rsid w:val="00266B8A"/>
    <w:rsid w:val="002B5955"/>
    <w:rsid w:val="002E4316"/>
    <w:rsid w:val="003150D5"/>
    <w:rsid w:val="00437314"/>
    <w:rsid w:val="00532594"/>
    <w:rsid w:val="00543BE4"/>
    <w:rsid w:val="005A5C85"/>
    <w:rsid w:val="005F2CFE"/>
    <w:rsid w:val="005F5195"/>
    <w:rsid w:val="0066421F"/>
    <w:rsid w:val="006B6889"/>
    <w:rsid w:val="006D5364"/>
    <w:rsid w:val="00781E0B"/>
    <w:rsid w:val="007E3370"/>
    <w:rsid w:val="00824E09"/>
    <w:rsid w:val="008D2DBC"/>
    <w:rsid w:val="00A11A0C"/>
    <w:rsid w:val="00A30E98"/>
    <w:rsid w:val="00B47822"/>
    <w:rsid w:val="00D21CB3"/>
    <w:rsid w:val="00D245C2"/>
    <w:rsid w:val="00D93BD4"/>
    <w:rsid w:val="00DA6C97"/>
    <w:rsid w:val="00EE524A"/>
    <w:rsid w:val="00F32B34"/>
    <w:rsid w:val="00F719D5"/>
    <w:rsid w:val="01355C10"/>
    <w:rsid w:val="02153D37"/>
    <w:rsid w:val="07992D6E"/>
    <w:rsid w:val="0B7F3814"/>
    <w:rsid w:val="0BB671ED"/>
    <w:rsid w:val="0C67011A"/>
    <w:rsid w:val="0D3E313A"/>
    <w:rsid w:val="0E082EF0"/>
    <w:rsid w:val="0E236FC3"/>
    <w:rsid w:val="0F031E72"/>
    <w:rsid w:val="0F911B8F"/>
    <w:rsid w:val="11075D72"/>
    <w:rsid w:val="115A6FE9"/>
    <w:rsid w:val="116149F1"/>
    <w:rsid w:val="11911D6E"/>
    <w:rsid w:val="12507AFD"/>
    <w:rsid w:val="13376807"/>
    <w:rsid w:val="152B2258"/>
    <w:rsid w:val="15A66623"/>
    <w:rsid w:val="15F96648"/>
    <w:rsid w:val="186E46B8"/>
    <w:rsid w:val="18844888"/>
    <w:rsid w:val="196C1F70"/>
    <w:rsid w:val="1B366393"/>
    <w:rsid w:val="1C451CAC"/>
    <w:rsid w:val="1C5D7BA9"/>
    <w:rsid w:val="1CF12F86"/>
    <w:rsid w:val="1E3449EC"/>
    <w:rsid w:val="1EE446C1"/>
    <w:rsid w:val="1F8F3960"/>
    <w:rsid w:val="209040F1"/>
    <w:rsid w:val="20F13901"/>
    <w:rsid w:val="22594788"/>
    <w:rsid w:val="23317F0C"/>
    <w:rsid w:val="235D5326"/>
    <w:rsid w:val="23657168"/>
    <w:rsid w:val="23A935CE"/>
    <w:rsid w:val="23ED1064"/>
    <w:rsid w:val="26835B96"/>
    <w:rsid w:val="28625A26"/>
    <w:rsid w:val="292A4742"/>
    <w:rsid w:val="29CB6204"/>
    <w:rsid w:val="2A430192"/>
    <w:rsid w:val="2AA45B44"/>
    <w:rsid w:val="2AB92391"/>
    <w:rsid w:val="2B9951BC"/>
    <w:rsid w:val="2C427A47"/>
    <w:rsid w:val="2C4E1BC8"/>
    <w:rsid w:val="2CC05625"/>
    <w:rsid w:val="2E436534"/>
    <w:rsid w:val="2F943A22"/>
    <w:rsid w:val="2FC3155F"/>
    <w:rsid w:val="31154D81"/>
    <w:rsid w:val="339A22BB"/>
    <w:rsid w:val="34ED493C"/>
    <w:rsid w:val="35D84005"/>
    <w:rsid w:val="36E0615B"/>
    <w:rsid w:val="38355522"/>
    <w:rsid w:val="392F6813"/>
    <w:rsid w:val="398B3B83"/>
    <w:rsid w:val="3C63019E"/>
    <w:rsid w:val="3D0E51C0"/>
    <w:rsid w:val="3D982DC2"/>
    <w:rsid w:val="3DA714BE"/>
    <w:rsid w:val="3ED3065F"/>
    <w:rsid w:val="42F2093B"/>
    <w:rsid w:val="44B613DA"/>
    <w:rsid w:val="44E8793E"/>
    <w:rsid w:val="454469A4"/>
    <w:rsid w:val="471D0286"/>
    <w:rsid w:val="4842001D"/>
    <w:rsid w:val="48851A09"/>
    <w:rsid w:val="4A515187"/>
    <w:rsid w:val="4B071755"/>
    <w:rsid w:val="4C5E02D4"/>
    <w:rsid w:val="4D9B651B"/>
    <w:rsid w:val="4D9F7A5B"/>
    <w:rsid w:val="4DA61744"/>
    <w:rsid w:val="4E4E0DD5"/>
    <w:rsid w:val="4FA75066"/>
    <w:rsid w:val="4FBA25F2"/>
    <w:rsid w:val="50DD0E6E"/>
    <w:rsid w:val="531975F1"/>
    <w:rsid w:val="5520283B"/>
    <w:rsid w:val="555B377D"/>
    <w:rsid w:val="568A4984"/>
    <w:rsid w:val="56F43E6B"/>
    <w:rsid w:val="56FD0041"/>
    <w:rsid w:val="577B3896"/>
    <w:rsid w:val="579171C4"/>
    <w:rsid w:val="5804047B"/>
    <w:rsid w:val="5A684718"/>
    <w:rsid w:val="5AF448B2"/>
    <w:rsid w:val="5B0B2A6E"/>
    <w:rsid w:val="5BA655A2"/>
    <w:rsid w:val="5BEA35AC"/>
    <w:rsid w:val="5CE076F7"/>
    <w:rsid w:val="5D3E5C06"/>
    <w:rsid w:val="5D9F7379"/>
    <w:rsid w:val="5DA34C31"/>
    <w:rsid w:val="5DCE3FD9"/>
    <w:rsid w:val="5EEE6077"/>
    <w:rsid w:val="5F4844B7"/>
    <w:rsid w:val="5F817671"/>
    <w:rsid w:val="611D2BB5"/>
    <w:rsid w:val="614A2742"/>
    <w:rsid w:val="61555081"/>
    <w:rsid w:val="622E58FC"/>
    <w:rsid w:val="62D4304D"/>
    <w:rsid w:val="63CE6EEE"/>
    <w:rsid w:val="656F0978"/>
    <w:rsid w:val="65A44F88"/>
    <w:rsid w:val="6753603E"/>
    <w:rsid w:val="68257B66"/>
    <w:rsid w:val="687A15BA"/>
    <w:rsid w:val="68C8281A"/>
    <w:rsid w:val="6954573B"/>
    <w:rsid w:val="699A7124"/>
    <w:rsid w:val="69CF01BC"/>
    <w:rsid w:val="6AF31EB4"/>
    <w:rsid w:val="6B132B3F"/>
    <w:rsid w:val="6E5C7695"/>
    <w:rsid w:val="70AF01BE"/>
    <w:rsid w:val="70E423F8"/>
    <w:rsid w:val="711618CD"/>
    <w:rsid w:val="71AA68DA"/>
    <w:rsid w:val="727A36D6"/>
    <w:rsid w:val="73AC184D"/>
    <w:rsid w:val="7439769F"/>
    <w:rsid w:val="753F47AF"/>
    <w:rsid w:val="75AA4813"/>
    <w:rsid w:val="79876ECD"/>
    <w:rsid w:val="798D19EA"/>
    <w:rsid w:val="799F40E0"/>
    <w:rsid w:val="79CF0F1D"/>
    <w:rsid w:val="7A645A94"/>
    <w:rsid w:val="7D4424E5"/>
    <w:rsid w:val="7E34695E"/>
    <w:rsid w:val="7ECE7B1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semiHidden/>
    <w:qFormat/>
    <w:locked/>
    <w:uiPriority w:val="99"/>
    <w:rPr>
      <w:rFonts w:ascii="Calibri" w:hAnsi="Calibri" w:eastAsia="宋体" w:cs="Times New Roman"/>
      <w:sz w:val="18"/>
      <w:szCs w:val="18"/>
    </w:rPr>
  </w:style>
  <w:style w:type="character" w:customStyle="1" w:styleId="7">
    <w:name w:val="页眉 字符"/>
    <w:link w:val="3"/>
    <w:semiHidden/>
    <w:qFormat/>
    <w:locked/>
    <w:uiPriority w:val="99"/>
    <w:rPr>
      <w:rFonts w:ascii="Calibri" w:hAnsi="Calibri"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1641</Words>
  <Characters>1742</Characters>
  <Lines>12</Lines>
  <Paragraphs>3</Paragraphs>
  <TotalTime>0</TotalTime>
  <ScaleCrop>false</ScaleCrop>
  <LinksUpToDate>false</LinksUpToDate>
  <CharactersWithSpaces>1826</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2021-04-25T08:19:37Z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7CF3421A1FAD4BC698693C4623C311F4</vt:lpwstr>
  </property>
</Properties>
</file>